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63F3D3" w14:textId="5E68B468" w:rsidR="00952697" w:rsidRDefault="00952697" w:rsidP="009526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</w:t>
      </w:r>
      <w:r w:rsidR="000C2766">
        <w:rPr>
          <w:b/>
          <w:i/>
          <w:noProof/>
          <w:sz w:val="28"/>
        </w:rPr>
        <w:t>3701</w:t>
      </w:r>
    </w:p>
    <w:p w14:paraId="55CF78DE" w14:textId="1689981E" w:rsidR="006A45BA" w:rsidRDefault="00952697" w:rsidP="0095269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</w:rPr>
        <w:t>Toulouse,</w:t>
      </w:r>
      <w:r w:rsidR="00D20B3A">
        <w:rPr>
          <w:sz w:val="24"/>
        </w:rPr>
        <w:t xml:space="preserve"> </w:t>
      </w:r>
      <w:r>
        <w:rPr>
          <w:sz w:val="24"/>
        </w:rPr>
        <w:t>France, 14 - 18 November 2022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 xml:space="preserve">(revision of </w:t>
      </w:r>
      <w:r w:rsidR="00C072D4">
        <w:rPr>
          <w:rFonts w:eastAsia="Batang" w:cs="Arial"/>
          <w:sz w:val="20"/>
          <w:lang w:eastAsia="zh-CN"/>
        </w:rPr>
        <w:t>S3</w:t>
      </w:r>
      <w:r w:rsidR="0033027D" w:rsidRPr="006C2E80">
        <w:rPr>
          <w:rFonts w:eastAsia="Batang" w:cs="Arial"/>
          <w:sz w:val="20"/>
          <w:lang w:eastAsia="zh-CN"/>
        </w:rPr>
        <w:t>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1B3D82A2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20B3A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77734250" w14:textId="67A61E19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5C0C7C">
        <w:rPr>
          <w:rFonts w:ascii="Arial" w:eastAsia="Batang" w:hAnsi="Arial" w:cs="Arial"/>
          <w:b/>
          <w:sz w:val="24"/>
          <w:szCs w:val="24"/>
          <w:lang w:eastAsia="zh-CN"/>
        </w:rPr>
        <w:t>Security aspects of enhanced support of Non-Public Networks phase 2</w:t>
      </w:r>
    </w:p>
    <w:p w14:paraId="5F56A0A9" w14:textId="64187194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C0C7C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95E59E6" w14:textId="052A77F1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30534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t>3GPP TR 21.900</w:t>
        </w:r>
      </w:hyperlink>
    </w:p>
    <w:p w14:paraId="4961C3CA" w14:textId="48E7FEAF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B30534">
        <w:t xml:space="preserve"> Security aspects of enhanced support of Non-Public Networks phase 2</w:t>
      </w:r>
      <w:r w:rsidR="00F41A27" w:rsidRPr="006C2E80">
        <w:tab/>
      </w:r>
    </w:p>
    <w:p w14:paraId="289CB42C" w14:textId="389E9AB0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9E3CD5">
        <w:t>eNPN_Ph2</w:t>
      </w:r>
    </w:p>
    <w:p w14:paraId="679E2B2D" w14:textId="6DCBF8DF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BB6C3B" w:rsidRPr="00510525">
        <w:rPr>
          <w:i/>
          <w:iCs/>
        </w:rPr>
        <w:t>provided by MCC</w:t>
      </w:r>
    </w:p>
    <w:p w14:paraId="63EE9719" w14:textId="6334359F" w:rsidR="003F7142" w:rsidRDefault="003F7142" w:rsidP="006C2E80">
      <w:pPr>
        <w:pStyle w:val="Heading8"/>
      </w:pPr>
      <w:r w:rsidRPr="003F7142">
        <w:t>Potential target Release:</w:t>
      </w:r>
      <w:r w:rsidR="00BB6C3B">
        <w:t xml:space="preserve"> Rel-18</w:t>
      </w:r>
      <w:r w:rsidR="006C2E80">
        <w:tab/>
      </w:r>
    </w:p>
    <w:p w14:paraId="2D54825D" w14:textId="741B228A" w:rsidR="004260A5" w:rsidRDefault="004260A5" w:rsidP="00510525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50090CE8" w:rsidR="004260A5" w:rsidRDefault="00510525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0640F507" w:rsidR="004260A5" w:rsidRDefault="00510525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0504D1BB" w:rsidR="004260A5" w:rsidRDefault="00510525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24EEB1A7" w:rsidR="004260A5" w:rsidRDefault="00510525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422086A" w:rsidR="004260A5" w:rsidRDefault="00510525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0ADFAA49" w:rsidR="00A36378" w:rsidRPr="00A36378" w:rsidRDefault="00A36378" w:rsidP="002E0A56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2BCEFF51" w:rsidR="004876B9" w:rsidRPr="00662741" w:rsidRDefault="002E0A56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2311EFBA" w14:textId="2B6C0A1F" w:rsidR="002944FD" w:rsidRPr="009A6092" w:rsidRDefault="004876B9" w:rsidP="00A129EE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57627EF" w:rsidR="008835FC" w:rsidRDefault="002E0A56" w:rsidP="006C2E80">
            <w:pPr>
              <w:pStyle w:val="TAL"/>
            </w:pPr>
            <w:r>
              <w:t>eNPN_Ph2</w:t>
            </w:r>
          </w:p>
        </w:tc>
        <w:tc>
          <w:tcPr>
            <w:tcW w:w="1101" w:type="dxa"/>
          </w:tcPr>
          <w:p w14:paraId="6AE820B7" w14:textId="4AA77259" w:rsidR="008835FC" w:rsidRDefault="002E0A56" w:rsidP="006C2E80">
            <w:pPr>
              <w:pStyle w:val="TAL"/>
            </w:pPr>
            <w:r>
              <w:t>SA WG2</w:t>
            </w:r>
          </w:p>
        </w:tc>
        <w:tc>
          <w:tcPr>
            <w:tcW w:w="1101" w:type="dxa"/>
          </w:tcPr>
          <w:p w14:paraId="663BF2FB" w14:textId="584F31BF" w:rsidR="008835FC" w:rsidRDefault="003E36F6" w:rsidP="006C2E80">
            <w:pPr>
              <w:pStyle w:val="TAL"/>
            </w:pPr>
            <w:r w:rsidRPr="003E36F6">
              <w:t>970015</w:t>
            </w:r>
          </w:p>
        </w:tc>
        <w:tc>
          <w:tcPr>
            <w:tcW w:w="6010" w:type="dxa"/>
          </w:tcPr>
          <w:p w14:paraId="24E5739B" w14:textId="19209E08" w:rsidR="008835FC" w:rsidRPr="00251D80" w:rsidRDefault="00A129EE" w:rsidP="006C2E80">
            <w:pPr>
              <w:pStyle w:val="TAL"/>
            </w:pPr>
            <w:r w:rsidRPr="00A129EE">
              <w:t>Enhanced support of Non-Public Networks Phase 2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5E72BC12" w:rsidR="008835FC" w:rsidRDefault="00A233F8" w:rsidP="006C2E80">
            <w:pPr>
              <w:pStyle w:val="TAL"/>
            </w:pPr>
            <w:r w:rsidRPr="00A233F8">
              <w:t>960033</w:t>
            </w:r>
          </w:p>
        </w:tc>
        <w:tc>
          <w:tcPr>
            <w:tcW w:w="3326" w:type="dxa"/>
          </w:tcPr>
          <w:p w14:paraId="6AD6B1DF" w14:textId="52524D89" w:rsidR="008835FC" w:rsidRDefault="00A233F8" w:rsidP="006C2E80">
            <w:pPr>
              <w:pStyle w:val="TAL"/>
            </w:pPr>
            <w:r w:rsidRPr="00A233F8">
              <w:t>Study on security aspects of enhanced support of Non-Public Networks phase 2</w:t>
            </w:r>
          </w:p>
        </w:tc>
        <w:tc>
          <w:tcPr>
            <w:tcW w:w="5099" w:type="dxa"/>
          </w:tcPr>
          <w:p w14:paraId="4972B8BD" w14:textId="767707AC" w:rsidR="008835FC" w:rsidRPr="00251D80" w:rsidRDefault="000F78AB" w:rsidP="006C2E80">
            <w:pPr>
              <w:pStyle w:val="Guidance"/>
            </w:pPr>
            <w:r>
              <w:rPr>
                <w:i w:val="0"/>
                <w:iCs/>
              </w:rPr>
              <w:t>Antecedent security study item</w:t>
            </w:r>
            <w:r w:rsidR="008835FC" w:rsidRPr="00251D80">
              <w:t xml:space="preserve"> </w:t>
            </w:r>
          </w:p>
        </w:tc>
      </w:tr>
      <w:tr w:rsidR="000F78AB" w14:paraId="7DE49D7C" w14:textId="77777777" w:rsidTr="006C2E80">
        <w:trPr>
          <w:cantSplit/>
          <w:jc w:val="center"/>
        </w:trPr>
        <w:tc>
          <w:tcPr>
            <w:tcW w:w="1101" w:type="dxa"/>
          </w:tcPr>
          <w:p w14:paraId="4293E99D" w14:textId="1457224A" w:rsidR="000F78AB" w:rsidRPr="00A233F8" w:rsidRDefault="00555349" w:rsidP="00555349">
            <w:pPr>
              <w:pStyle w:val="TAL"/>
              <w:tabs>
                <w:tab w:val="left" w:pos="570"/>
              </w:tabs>
            </w:pPr>
            <w:r w:rsidRPr="00555349">
              <w:t>920025</w:t>
            </w:r>
          </w:p>
        </w:tc>
        <w:tc>
          <w:tcPr>
            <w:tcW w:w="3326" w:type="dxa"/>
          </w:tcPr>
          <w:p w14:paraId="3F761263" w14:textId="64B73EB2" w:rsidR="000F78AB" w:rsidRPr="00A233F8" w:rsidRDefault="00555349" w:rsidP="006C2E80">
            <w:pPr>
              <w:pStyle w:val="TAL"/>
            </w:pPr>
            <w:r w:rsidRPr="00555349">
              <w:t>Security Aspects of eNPN</w:t>
            </w:r>
          </w:p>
        </w:tc>
        <w:tc>
          <w:tcPr>
            <w:tcW w:w="5099" w:type="dxa"/>
          </w:tcPr>
          <w:p w14:paraId="2FAC3E73" w14:textId="49C1568B" w:rsidR="000F78AB" w:rsidRDefault="00555349" w:rsidP="006C2E80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Rel-17 security work item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CA69E13" w14:textId="5FA43754" w:rsidR="006C2E80" w:rsidRPr="006C2E80" w:rsidRDefault="00B93670" w:rsidP="006C2E80">
      <w:r>
        <w:rPr>
          <w:iCs/>
        </w:rPr>
        <w:t xml:space="preserve">This work item aims at specifying security and privacy aspects for the Enhanced support of Non-Public Networks Phase 2, as concluded by the </w:t>
      </w:r>
      <w:r w:rsidRPr="005E7BE9">
        <w:t xml:space="preserve">Study on security </w:t>
      </w:r>
      <w:r w:rsidR="0071555F">
        <w:t xml:space="preserve">aspects of enhanced </w:t>
      </w:r>
      <w:r w:rsidRPr="005E7BE9">
        <w:t>support for Non-Public Networks</w:t>
      </w:r>
      <w:r w:rsidR="0071555F">
        <w:t xml:space="preserve"> phase 2</w:t>
      </w:r>
      <w:r>
        <w:rPr>
          <w:iCs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73C3B51" w14:textId="3A77299A" w:rsidR="0071555F" w:rsidRDefault="0071555F" w:rsidP="0071555F">
      <w:r>
        <w:t xml:space="preserve">The objective is to specify enhancements to 5GS on the security </w:t>
      </w:r>
      <w:r w:rsidR="002C37F9">
        <w:t>aspects for the Enhanced support of Non-Public Networks Phase 2. Specifically, as per conclusions reached within TR 33.858, the following aspects are included:</w:t>
      </w:r>
    </w:p>
    <w:p w14:paraId="70C01FB5" w14:textId="39EB7060" w:rsidR="00DC499A" w:rsidRDefault="002C37F9" w:rsidP="001E19DE">
      <w:pPr>
        <w:pStyle w:val="B1"/>
      </w:pPr>
      <w:r>
        <w:t>-</w:t>
      </w:r>
      <w:r>
        <w:tab/>
        <w:t xml:space="preserve">Security </w:t>
      </w:r>
      <w:r w:rsidR="00DC499A">
        <w:t>of non-3GPP access for SNPN</w:t>
      </w:r>
      <w:r w:rsidR="00404F92">
        <w:t>,</w:t>
      </w:r>
    </w:p>
    <w:p w14:paraId="1CCABF7A" w14:textId="2ADB0D00" w:rsidR="00657361" w:rsidRPr="0071555F" w:rsidRDefault="00657361" w:rsidP="001E19DE">
      <w:pPr>
        <w:pStyle w:val="B1"/>
      </w:pPr>
      <w:r>
        <w:t>-</w:t>
      </w:r>
      <w:r>
        <w:tab/>
        <w:t xml:space="preserve">Security </w:t>
      </w:r>
      <w:r w:rsidR="00137C3D">
        <w:t>aspects of access to localized services</w:t>
      </w:r>
      <w:r w:rsidR="00404F92">
        <w:t>.</w:t>
      </w:r>
    </w:p>
    <w:p w14:paraId="157F3CB1" w14:textId="586DDE72" w:rsidR="006C2E80" w:rsidRDefault="001700C1" w:rsidP="006C2E80">
      <w:r>
        <w:t xml:space="preserve">Coordination with SA2 will be done to meet the objectives of this WID. 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3C783ADC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3DD2455" w14:textId="12CE9E00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1B901D99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60D84623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15E0EA17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70813F6E" w:rsidR="00FF3F0C" w:rsidRPr="006C2E80" w:rsidRDefault="00FF3F0C" w:rsidP="006C2E80">
            <w:pPr>
              <w:pStyle w:val="Guidance"/>
              <w:spacing w:after="0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4F39CD7C" w:rsidR="009428A9" w:rsidRPr="006C2E80" w:rsidRDefault="00D11A4F" w:rsidP="006C2E80">
            <w:pPr>
              <w:pStyle w:val="Guidance"/>
              <w:spacing w:after="0"/>
            </w:pPr>
            <w:r>
              <w:t>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F5A9" w14:textId="25F7BAB9" w:rsidR="00404F92" w:rsidRDefault="001700C1" w:rsidP="006C2E80">
            <w:pPr>
              <w:pStyle w:val="Guidance"/>
              <w:spacing w:after="0"/>
              <w:rPr>
                <w:i w:val="0"/>
                <w:iCs/>
              </w:rPr>
            </w:pPr>
            <w:r w:rsidRPr="001700C1">
              <w:rPr>
                <w:i w:val="0"/>
                <w:iCs/>
              </w:rPr>
              <w:t>Security of non-3GPP access for SNPN</w:t>
            </w:r>
          </w:p>
          <w:p w14:paraId="49D3DA90" w14:textId="315A18CF" w:rsidR="009428A9" w:rsidRPr="001700C1" w:rsidRDefault="00404F92" w:rsidP="006C2E80">
            <w:pPr>
              <w:pStyle w:val="Guidance"/>
              <w:spacing w:after="0"/>
            </w:pPr>
            <w:r>
              <w:rPr>
                <w:i w:val="0"/>
                <w:iCs/>
              </w:rPr>
              <w:t>Security aspects of access to localized services.</w:t>
            </w:r>
            <w:r w:rsidR="001700C1" w:rsidRPr="001700C1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3935C061" w:rsidR="009428A9" w:rsidRPr="006C2E80" w:rsidRDefault="007A3F48" w:rsidP="006C2E80">
            <w:pPr>
              <w:pStyle w:val="Guidance"/>
              <w:spacing w:after="0"/>
            </w:pPr>
            <w:r>
              <w:t>SA#99 Mar 2023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5E2229BF" w:rsidR="009428A9" w:rsidRPr="006C2E80" w:rsidRDefault="009428A9" w:rsidP="006C2E80">
            <w:pPr>
              <w:pStyle w:val="Guidance"/>
              <w:spacing w:after="0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9D7E9A5" w14:textId="3A4EFF6D" w:rsidR="00C03E01" w:rsidRPr="007A3F48" w:rsidRDefault="007A3F48" w:rsidP="006C2E80">
      <w:pPr>
        <w:pStyle w:val="Guidance"/>
        <w:rPr>
          <w:i w:val="0"/>
          <w:iCs/>
        </w:rPr>
      </w:pPr>
      <w:r w:rsidRPr="007A3F48">
        <w:rPr>
          <w:i w:val="0"/>
          <w:iCs/>
        </w:rPr>
        <w:t>Jost, Christine, Ericsson (christine.jost@ericsson.com)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2019E4AA" w:rsidR="006E1FDA" w:rsidRPr="00B133A2" w:rsidRDefault="00B133A2" w:rsidP="006C2E80">
      <w:pPr>
        <w:pStyle w:val="Guidance"/>
        <w:rPr>
          <w:i w:val="0"/>
          <w:iCs/>
        </w:rPr>
      </w:pPr>
      <w:r w:rsidRPr="00B133A2">
        <w:rPr>
          <w:i w:val="0"/>
          <w:iCs/>
        </w:rPr>
        <w:t>SA3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AB7D19D" w14:textId="77777777" w:rsidR="001C65A2" w:rsidRPr="009D6D83" w:rsidRDefault="001C65A2" w:rsidP="001C65A2">
      <w:pPr>
        <w:rPr>
          <w:iCs/>
        </w:rPr>
      </w:pPr>
      <w:r w:rsidRPr="009D6D83">
        <w:rPr>
          <w:iCs/>
        </w:rPr>
        <w:t>SA2 for</w:t>
      </w:r>
      <w:r>
        <w:rPr>
          <w:iCs/>
        </w:rPr>
        <w:t xml:space="preserve"> other</w:t>
      </w:r>
      <w:r w:rsidRPr="009D6D83">
        <w:rPr>
          <w:iCs/>
        </w:rPr>
        <w:t xml:space="preserve"> stage 2 aspects. CT1, CT3, CT4 for stage 3 aspects. </w:t>
      </w:r>
    </w:p>
    <w:p w14:paraId="4CDD53C1" w14:textId="77777777" w:rsidR="006C2E80" w:rsidRPr="00557B2E" w:rsidRDefault="006C2E80" w:rsidP="006C2E80"/>
    <w:p w14:paraId="10A04A29" w14:textId="272AC7B9" w:rsidR="0033027D" w:rsidRPr="006C2E80" w:rsidRDefault="00872B3B" w:rsidP="001C65A2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1673FF29" w:rsidR="00557B2E" w:rsidRDefault="001C65A2" w:rsidP="001C5C86">
            <w:pPr>
              <w:pStyle w:val="TAL"/>
            </w:pPr>
            <w:r>
              <w:t>Ericsson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48267C" w:rsidRDefault="0048267C" w:rsidP="001C5C86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BAFBF" w14:textId="77777777" w:rsidR="001D4AD2" w:rsidRDefault="001D4AD2">
      <w:r>
        <w:separator/>
      </w:r>
    </w:p>
  </w:endnote>
  <w:endnote w:type="continuationSeparator" w:id="0">
    <w:p w14:paraId="4CCE9941" w14:textId="77777777" w:rsidR="001D4AD2" w:rsidRDefault="001D4AD2">
      <w:r>
        <w:continuationSeparator/>
      </w:r>
    </w:p>
  </w:endnote>
  <w:endnote w:type="continuationNotice" w:id="1">
    <w:p w14:paraId="6DAC69D8" w14:textId="77777777" w:rsidR="003C4FC3" w:rsidRDefault="003C4FC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5E4D30" w14:textId="77777777" w:rsidR="001D4AD2" w:rsidRDefault="001D4AD2">
      <w:r>
        <w:separator/>
      </w:r>
    </w:p>
  </w:footnote>
  <w:footnote w:type="continuationSeparator" w:id="0">
    <w:p w14:paraId="2A096E4F" w14:textId="77777777" w:rsidR="001D4AD2" w:rsidRDefault="001D4AD2">
      <w:r>
        <w:continuationSeparator/>
      </w:r>
    </w:p>
  </w:footnote>
  <w:footnote w:type="continuationNotice" w:id="1">
    <w:p w14:paraId="46313896" w14:textId="77777777" w:rsidR="003C4FC3" w:rsidRDefault="003C4FC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47626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F8581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622CB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D527E2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7967C8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1E04F7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2464E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FE4E93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12384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B9E7F4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2"/>
  </w:num>
  <w:num w:numId="5">
    <w:abstractNumId w:val="16"/>
  </w:num>
  <w:num w:numId="6">
    <w:abstractNumId w:val="15"/>
  </w:num>
  <w:num w:numId="7">
    <w:abstractNumId w:val="11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2766"/>
    <w:rsid w:val="000C5FE3"/>
    <w:rsid w:val="000D122A"/>
    <w:rsid w:val="000E55AD"/>
    <w:rsid w:val="000E630D"/>
    <w:rsid w:val="000F78AB"/>
    <w:rsid w:val="001001BD"/>
    <w:rsid w:val="00102222"/>
    <w:rsid w:val="00120541"/>
    <w:rsid w:val="001211F3"/>
    <w:rsid w:val="001276F1"/>
    <w:rsid w:val="00127B5D"/>
    <w:rsid w:val="00133B51"/>
    <w:rsid w:val="00137C3D"/>
    <w:rsid w:val="001700C1"/>
    <w:rsid w:val="00171925"/>
    <w:rsid w:val="00173998"/>
    <w:rsid w:val="00174617"/>
    <w:rsid w:val="001759A7"/>
    <w:rsid w:val="001A4192"/>
    <w:rsid w:val="001A7910"/>
    <w:rsid w:val="001B753A"/>
    <w:rsid w:val="001B78EB"/>
    <w:rsid w:val="001C5C86"/>
    <w:rsid w:val="001C65A2"/>
    <w:rsid w:val="001C718D"/>
    <w:rsid w:val="001D4AD2"/>
    <w:rsid w:val="001E14C4"/>
    <w:rsid w:val="001E19DE"/>
    <w:rsid w:val="001E5405"/>
    <w:rsid w:val="001F7D5F"/>
    <w:rsid w:val="001F7EB4"/>
    <w:rsid w:val="002000C2"/>
    <w:rsid w:val="00205F25"/>
    <w:rsid w:val="00221B1E"/>
    <w:rsid w:val="002261C8"/>
    <w:rsid w:val="00240DCD"/>
    <w:rsid w:val="0024786B"/>
    <w:rsid w:val="00251D80"/>
    <w:rsid w:val="00254FB5"/>
    <w:rsid w:val="002640E5"/>
    <w:rsid w:val="0026436F"/>
    <w:rsid w:val="0026606E"/>
    <w:rsid w:val="002732A4"/>
    <w:rsid w:val="00276403"/>
    <w:rsid w:val="00283472"/>
    <w:rsid w:val="002944FD"/>
    <w:rsid w:val="002C1C50"/>
    <w:rsid w:val="002C37F9"/>
    <w:rsid w:val="002D2854"/>
    <w:rsid w:val="002E0A56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4FC3"/>
    <w:rsid w:val="003C6DA6"/>
    <w:rsid w:val="003D2781"/>
    <w:rsid w:val="003D62A9"/>
    <w:rsid w:val="003D7E29"/>
    <w:rsid w:val="003E36F6"/>
    <w:rsid w:val="003E6991"/>
    <w:rsid w:val="003F04C7"/>
    <w:rsid w:val="003F1718"/>
    <w:rsid w:val="003F268E"/>
    <w:rsid w:val="003F7142"/>
    <w:rsid w:val="003F7B3D"/>
    <w:rsid w:val="00404F92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10525"/>
    <w:rsid w:val="0054287C"/>
    <w:rsid w:val="0055216E"/>
    <w:rsid w:val="00552C2C"/>
    <w:rsid w:val="00555349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0C7C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7361"/>
    <w:rsid w:val="00662741"/>
    <w:rsid w:val="006633A4"/>
    <w:rsid w:val="00667DD2"/>
    <w:rsid w:val="00671BBB"/>
    <w:rsid w:val="00682237"/>
    <w:rsid w:val="00694D11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555F"/>
    <w:rsid w:val="007162BE"/>
    <w:rsid w:val="00721122"/>
    <w:rsid w:val="00722267"/>
    <w:rsid w:val="00745591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3F48"/>
    <w:rsid w:val="007A5AA5"/>
    <w:rsid w:val="007A6136"/>
    <w:rsid w:val="007B0F49"/>
    <w:rsid w:val="007C7E14"/>
    <w:rsid w:val="007D03D2"/>
    <w:rsid w:val="007D1AB2"/>
    <w:rsid w:val="007D36CF"/>
    <w:rsid w:val="007D3C71"/>
    <w:rsid w:val="007F522E"/>
    <w:rsid w:val="007F7421"/>
    <w:rsid w:val="00801F7F"/>
    <w:rsid w:val="0080428C"/>
    <w:rsid w:val="00813C1F"/>
    <w:rsid w:val="008146A2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1942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52697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3CD5"/>
    <w:rsid w:val="009E6C21"/>
    <w:rsid w:val="009F7959"/>
    <w:rsid w:val="00A01CFF"/>
    <w:rsid w:val="00A10539"/>
    <w:rsid w:val="00A129EE"/>
    <w:rsid w:val="00A15763"/>
    <w:rsid w:val="00A226C6"/>
    <w:rsid w:val="00A233F8"/>
    <w:rsid w:val="00A235C3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5524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33A2"/>
    <w:rsid w:val="00B14709"/>
    <w:rsid w:val="00B2743D"/>
    <w:rsid w:val="00B3015C"/>
    <w:rsid w:val="00B30534"/>
    <w:rsid w:val="00B344D8"/>
    <w:rsid w:val="00B42D58"/>
    <w:rsid w:val="00B567D1"/>
    <w:rsid w:val="00B73B4C"/>
    <w:rsid w:val="00B73F75"/>
    <w:rsid w:val="00B826AB"/>
    <w:rsid w:val="00B8483E"/>
    <w:rsid w:val="00B93670"/>
    <w:rsid w:val="00B946CD"/>
    <w:rsid w:val="00B96481"/>
    <w:rsid w:val="00BA3A53"/>
    <w:rsid w:val="00BA3C54"/>
    <w:rsid w:val="00BA4095"/>
    <w:rsid w:val="00BA5B43"/>
    <w:rsid w:val="00BB5C9B"/>
    <w:rsid w:val="00BB5EBF"/>
    <w:rsid w:val="00BB6C3B"/>
    <w:rsid w:val="00BC642A"/>
    <w:rsid w:val="00BF7C9D"/>
    <w:rsid w:val="00C01E8C"/>
    <w:rsid w:val="00C02DF6"/>
    <w:rsid w:val="00C03E01"/>
    <w:rsid w:val="00C072D4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2591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11A4F"/>
    <w:rsid w:val="00D20B3A"/>
    <w:rsid w:val="00D21FAC"/>
    <w:rsid w:val="00D31CC8"/>
    <w:rsid w:val="00D32678"/>
    <w:rsid w:val="00D464BA"/>
    <w:rsid w:val="00D521C1"/>
    <w:rsid w:val="00D71F40"/>
    <w:rsid w:val="00D77416"/>
    <w:rsid w:val="00D80FC6"/>
    <w:rsid w:val="00D815CB"/>
    <w:rsid w:val="00D94917"/>
    <w:rsid w:val="00DA74F3"/>
    <w:rsid w:val="00DB69F3"/>
    <w:rsid w:val="00DC4907"/>
    <w:rsid w:val="00DC499A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62BA4"/>
    <w:rsid w:val="00E678A4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2466C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A1EAB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customStyle="1" w:styleId="CRCoverPage">
    <w:name w:val="CR Cover Page"/>
    <w:rsid w:val="00C072D4"/>
    <w:pPr>
      <w:spacing w:after="120"/>
    </w:pPr>
    <w:rPr>
      <w:rFonts w:ascii="Arial" w:hAnsi="Arial"/>
      <w:lang w:eastAsia="en-US"/>
    </w:rPr>
  </w:style>
  <w:style w:type="paragraph" w:styleId="CommentText">
    <w:name w:val="annotation text"/>
    <w:basedOn w:val="Normal"/>
    <w:link w:val="CommentTextChar"/>
    <w:rsid w:val="00F2466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F2466C"/>
    <w:rPr>
      <w:rFonts w:ascii="Arial" w:hAnsi="Arial"/>
    </w:rPr>
  </w:style>
  <w:style w:type="paragraph" w:styleId="BalloonText">
    <w:name w:val="Balloon Text"/>
    <w:basedOn w:val="Normal"/>
    <w:link w:val="BalloonTextChar"/>
    <w:rsid w:val="002D28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D2854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D2854"/>
  </w:style>
  <w:style w:type="paragraph" w:styleId="BlockText">
    <w:name w:val="Block Text"/>
    <w:basedOn w:val="Normal"/>
    <w:rsid w:val="002D285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D285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D2854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2D285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D2854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2D2854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2D2854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2D285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D2854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2D285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D2854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2D285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D2854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2D285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D2854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2D285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D285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D2854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2D28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2D2854"/>
    <w:rPr>
      <w:rFonts w:ascii="Arial" w:hAnsi="Arial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2D2854"/>
  </w:style>
  <w:style w:type="character" w:customStyle="1" w:styleId="DateChar">
    <w:name w:val="Date Char"/>
    <w:basedOn w:val="DefaultParagraphFont"/>
    <w:link w:val="Date"/>
    <w:rsid w:val="002D2854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2D285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D2854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2D285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D2854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2D285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D2854"/>
    <w:rPr>
      <w:color w:val="000000"/>
      <w:lang w:eastAsia="ja-JP"/>
    </w:rPr>
  </w:style>
  <w:style w:type="paragraph" w:styleId="EnvelopeAddress">
    <w:name w:val="envelope address"/>
    <w:basedOn w:val="Normal"/>
    <w:rsid w:val="002D285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D285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2D285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2D2854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2D285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D2854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2D285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D2854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2D285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2D285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D285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D285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D285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D285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D285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D285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D285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D285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285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2854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2D2854"/>
    <w:pPr>
      <w:ind w:left="283" w:hanging="283"/>
      <w:contextualSpacing/>
    </w:pPr>
  </w:style>
  <w:style w:type="paragraph" w:styleId="List2">
    <w:name w:val="List 2"/>
    <w:basedOn w:val="Normal"/>
    <w:rsid w:val="002D2854"/>
    <w:pPr>
      <w:ind w:left="566" w:hanging="283"/>
      <w:contextualSpacing/>
    </w:pPr>
  </w:style>
  <w:style w:type="paragraph" w:styleId="List3">
    <w:name w:val="List 3"/>
    <w:basedOn w:val="Normal"/>
    <w:rsid w:val="002D2854"/>
    <w:pPr>
      <w:ind w:left="849" w:hanging="283"/>
      <w:contextualSpacing/>
    </w:pPr>
  </w:style>
  <w:style w:type="paragraph" w:styleId="List4">
    <w:name w:val="List 4"/>
    <w:basedOn w:val="Normal"/>
    <w:rsid w:val="002D2854"/>
    <w:pPr>
      <w:ind w:left="1132" w:hanging="283"/>
      <w:contextualSpacing/>
    </w:pPr>
  </w:style>
  <w:style w:type="paragraph" w:styleId="List5">
    <w:name w:val="List 5"/>
    <w:basedOn w:val="Normal"/>
    <w:rsid w:val="002D2854"/>
    <w:pPr>
      <w:ind w:left="1415" w:hanging="283"/>
      <w:contextualSpacing/>
    </w:pPr>
  </w:style>
  <w:style w:type="paragraph" w:styleId="ListBullet">
    <w:name w:val="List Bullet"/>
    <w:basedOn w:val="Normal"/>
    <w:rsid w:val="002D2854"/>
    <w:pPr>
      <w:numPr>
        <w:numId w:val="11"/>
      </w:numPr>
      <w:contextualSpacing/>
    </w:pPr>
  </w:style>
  <w:style w:type="paragraph" w:styleId="ListBullet2">
    <w:name w:val="List Bullet 2"/>
    <w:basedOn w:val="Normal"/>
    <w:rsid w:val="002D2854"/>
    <w:pPr>
      <w:numPr>
        <w:numId w:val="12"/>
      </w:numPr>
      <w:contextualSpacing/>
    </w:pPr>
  </w:style>
  <w:style w:type="paragraph" w:styleId="ListBullet3">
    <w:name w:val="List Bullet 3"/>
    <w:basedOn w:val="Normal"/>
    <w:rsid w:val="002D2854"/>
    <w:pPr>
      <w:numPr>
        <w:numId w:val="13"/>
      </w:numPr>
      <w:contextualSpacing/>
    </w:pPr>
  </w:style>
  <w:style w:type="paragraph" w:styleId="ListBullet4">
    <w:name w:val="List Bullet 4"/>
    <w:basedOn w:val="Normal"/>
    <w:rsid w:val="002D2854"/>
    <w:pPr>
      <w:numPr>
        <w:numId w:val="14"/>
      </w:numPr>
      <w:contextualSpacing/>
    </w:pPr>
  </w:style>
  <w:style w:type="paragraph" w:styleId="ListBullet5">
    <w:name w:val="List Bullet 5"/>
    <w:basedOn w:val="Normal"/>
    <w:rsid w:val="002D2854"/>
    <w:pPr>
      <w:numPr>
        <w:numId w:val="15"/>
      </w:numPr>
      <w:contextualSpacing/>
    </w:pPr>
  </w:style>
  <w:style w:type="paragraph" w:styleId="ListContinue">
    <w:name w:val="List Continue"/>
    <w:basedOn w:val="Normal"/>
    <w:rsid w:val="002D285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D285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D285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D285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D2854"/>
    <w:pPr>
      <w:spacing w:after="120"/>
      <w:ind w:left="1415"/>
      <w:contextualSpacing/>
    </w:pPr>
  </w:style>
  <w:style w:type="paragraph" w:styleId="ListNumber">
    <w:name w:val="List Number"/>
    <w:basedOn w:val="Normal"/>
    <w:rsid w:val="002D2854"/>
    <w:pPr>
      <w:numPr>
        <w:numId w:val="16"/>
      </w:numPr>
      <w:contextualSpacing/>
    </w:pPr>
  </w:style>
  <w:style w:type="paragraph" w:styleId="ListNumber2">
    <w:name w:val="List Number 2"/>
    <w:basedOn w:val="Normal"/>
    <w:rsid w:val="002D2854"/>
    <w:pPr>
      <w:numPr>
        <w:numId w:val="17"/>
      </w:numPr>
      <w:contextualSpacing/>
    </w:pPr>
  </w:style>
  <w:style w:type="paragraph" w:styleId="ListNumber3">
    <w:name w:val="List Number 3"/>
    <w:basedOn w:val="Normal"/>
    <w:rsid w:val="002D2854"/>
    <w:pPr>
      <w:numPr>
        <w:numId w:val="8"/>
      </w:numPr>
      <w:contextualSpacing/>
    </w:pPr>
  </w:style>
  <w:style w:type="paragraph" w:styleId="ListNumber4">
    <w:name w:val="List Number 4"/>
    <w:basedOn w:val="Normal"/>
    <w:rsid w:val="002D2854"/>
    <w:pPr>
      <w:numPr>
        <w:numId w:val="9"/>
      </w:numPr>
      <w:contextualSpacing/>
    </w:pPr>
  </w:style>
  <w:style w:type="paragraph" w:styleId="ListNumber5">
    <w:name w:val="List Number 5"/>
    <w:basedOn w:val="Normal"/>
    <w:rsid w:val="002D2854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2D2854"/>
    <w:pPr>
      <w:ind w:left="720"/>
      <w:contextualSpacing/>
    </w:pPr>
  </w:style>
  <w:style w:type="paragraph" w:styleId="MacroText">
    <w:name w:val="macro"/>
    <w:link w:val="MacroTextChar"/>
    <w:rsid w:val="002D28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2D2854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2D28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D2854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2D2854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2D2854"/>
    <w:rPr>
      <w:sz w:val="24"/>
      <w:szCs w:val="24"/>
    </w:rPr>
  </w:style>
  <w:style w:type="paragraph" w:styleId="NormalIndent">
    <w:name w:val="Normal Indent"/>
    <w:basedOn w:val="Normal"/>
    <w:rsid w:val="002D285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D285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D2854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2D285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D2854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2D285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D2854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2D2854"/>
  </w:style>
  <w:style w:type="character" w:customStyle="1" w:styleId="SalutationChar">
    <w:name w:val="Salutation Char"/>
    <w:basedOn w:val="DefaultParagraphFont"/>
    <w:link w:val="Salutation"/>
    <w:rsid w:val="002D2854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2D285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D2854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2D285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D285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2D285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D285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D2854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D2854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2D285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D285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CommentReference">
    <w:name w:val="annotation reference"/>
    <w:basedOn w:val="DefaultParagraphFont"/>
    <w:rsid w:val="00D11A4F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87</Value>
    </TaxCatchAll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WID template</TermName>
          <TermId xmlns="http://schemas.microsoft.com/office/infopath/2007/PartnerControls">f180fc6f-77f7-422b-b4be-002f0d449a61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ADQ376F6HWTR-1074192144-4513</_dlc_DocId>
    <_dlc_DocIdUrl xmlns="4397fad0-70af-449d-b129-6cf6df26877a">
      <Url>https://ericsson.sharepoint.com/sites/SRT/3GPP/_layouts/15/DocIdRedir.aspx?ID=ADQ376F6HWTR-1074192144-4513</Url>
      <Description>ADQ376F6HWTR-1074192144-4513</Description>
    </_dlc_DocIdUrl>
  </documentManagement>
</p:properties>
</file>

<file path=customXml/itemProps1.xml><?xml version="1.0" encoding="utf-8"?>
<ds:datastoreItem xmlns:ds="http://schemas.openxmlformats.org/officeDocument/2006/customXml" ds:itemID="{1D38E95B-1C1C-4B06-9F84-D1C41FB6A2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572930-7B14-4E45-8AB4-EEC4FCEA9C4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B55C39F-B031-46AE-839E-BDCEAE1DC64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B0F9C65-C0B5-42BD-B935-8309D0CF228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D815ABE-968F-40B6-BE6D-AE9506D30BDD}">
  <ds:schemaRefs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637d6a7f-fde3-4f71-974f-6686b756cdaa"/>
    <ds:schemaRef ds:uri="8ce21422-bdb2-475f-ab65-4309c7957112"/>
    <ds:schemaRef ds:uri="http://schemas.microsoft.com/office/2006/documentManagement/types"/>
    <ds:schemaRef ds:uri="http://purl.org/dc/elements/1.1/"/>
    <ds:schemaRef ds:uri="http://purl.org/dc/terms/"/>
    <ds:schemaRef ds:uri="4397fad0-70af-449d-b129-6cf6df26877a"/>
    <ds:schemaRef ds:uri="d8762117-8292-4133-b1c7-eab5c6487cfd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3</Pages>
  <Words>419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2933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Christine Jost 5</cp:lastModifiedBy>
  <cp:revision>53</cp:revision>
  <cp:lastPrinted>2000-02-29T11:31:00Z</cp:lastPrinted>
  <dcterms:created xsi:type="dcterms:W3CDTF">2021-06-24T09:05:00Z</dcterms:created>
  <dcterms:modified xsi:type="dcterms:W3CDTF">2022-11-07T11:45:00Z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0x010100C5F30C9B16E14C8EACE5F2CC7B7AC7F400B95DCD2E749CBC42B65E026B58A7A435</vt:lpwstr>
  </property>
  <property fmtid="{D5CDD505-2E9C-101B-9397-08002B2CF9AE}" pid="17" name="TaxKeyword">
    <vt:lpwstr>87;#WID template|f180fc6f-77f7-422b-b4be-002f0d449a61</vt:lpwstr>
  </property>
  <property fmtid="{D5CDD505-2E9C-101B-9397-08002B2CF9AE}" pid="18" name="_dlc_DocIdItemGuid">
    <vt:lpwstr>f8ec3771-caf8-4008-ac07-6be46b9ee3de</vt:lpwstr>
  </property>
  <property fmtid="{D5CDD505-2E9C-101B-9397-08002B2CF9AE}" pid="19" name="EriCOLLCategory">
    <vt:lpwstr/>
  </property>
  <property fmtid="{D5CDD505-2E9C-101B-9397-08002B2CF9AE}" pid="20" name="EriCOLLCountry">
    <vt:lpwstr/>
  </property>
  <property fmtid="{D5CDD505-2E9C-101B-9397-08002B2CF9AE}" pid="21" name="EriCOLLCompetence">
    <vt:lpwstr/>
  </property>
  <property fmtid="{D5CDD505-2E9C-101B-9397-08002B2CF9AE}" pid="22" name="EriCOLLOrganizationUnit">
    <vt:lpwstr/>
  </property>
  <property fmtid="{D5CDD505-2E9C-101B-9397-08002B2CF9AE}" pid="23" name="EriCOLLProducts">
    <vt:lpwstr/>
  </property>
  <property fmtid="{D5CDD505-2E9C-101B-9397-08002B2CF9AE}" pid="24" name="EriCOLLCustomer">
    <vt:lpwstr/>
  </property>
  <property fmtid="{D5CDD505-2E9C-101B-9397-08002B2CF9AE}" pid="25" name="EriCOLLProjects">
    <vt:lpwstr/>
  </property>
  <property fmtid="{D5CDD505-2E9C-101B-9397-08002B2CF9AE}" pid="26" name="EriCOLLProcess">
    <vt:lpwstr/>
  </property>
</Properties>
</file>